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DA" w:rsidRDefault="000D0ADA" w:rsidP="000D0ADA">
      <w:pPr>
        <w:widowControl w:val="0"/>
        <w:jc w:val="center"/>
        <w:rPr>
          <w:b/>
          <w:bCs/>
          <w:sz w:val="28"/>
          <w:szCs w:val="28"/>
        </w:rPr>
      </w:pPr>
      <w:r>
        <w:rPr>
          <w:b/>
          <w:bCs/>
          <w:sz w:val="28"/>
          <w:szCs w:val="28"/>
        </w:rPr>
        <w:t>ТЕРРИТОРИАЛЬНАЯ ИЗБИРАТЕЛЬНАЯ КОМИССИЯ</w:t>
      </w:r>
      <w:r>
        <w:rPr>
          <w:b/>
          <w:bCs/>
          <w:sz w:val="28"/>
          <w:szCs w:val="28"/>
        </w:rPr>
        <w:br/>
        <w:t>КАМСКО-УСТЬИНСКОГО РАЙОНА РЕСПУБЛИКИ ТАТАРСТАН</w:t>
      </w:r>
    </w:p>
    <w:p w:rsidR="000D0ADA" w:rsidRDefault="000D0ADA" w:rsidP="000D0ADA">
      <w:pPr>
        <w:jc w:val="center"/>
        <w:rPr>
          <w:b/>
          <w:bCs/>
          <w:sz w:val="28"/>
          <w:szCs w:val="28"/>
        </w:rPr>
      </w:pPr>
    </w:p>
    <w:p w:rsidR="000D0ADA" w:rsidRDefault="000D0ADA" w:rsidP="000D0ADA">
      <w:pPr>
        <w:widowControl w:val="0"/>
        <w:jc w:val="center"/>
        <w:rPr>
          <w:b/>
          <w:sz w:val="28"/>
          <w:szCs w:val="28"/>
        </w:rPr>
      </w:pPr>
    </w:p>
    <w:p w:rsidR="000D0ADA" w:rsidRDefault="000D0ADA" w:rsidP="000D0ADA">
      <w:pPr>
        <w:widowControl w:val="0"/>
        <w:jc w:val="center"/>
        <w:rPr>
          <w:b/>
          <w:spacing w:val="60"/>
          <w:sz w:val="28"/>
          <w:szCs w:val="28"/>
        </w:rPr>
      </w:pPr>
      <w:r>
        <w:rPr>
          <w:b/>
          <w:spacing w:val="60"/>
          <w:sz w:val="28"/>
          <w:szCs w:val="28"/>
        </w:rPr>
        <w:t>РЕШЕНИЕ</w:t>
      </w:r>
    </w:p>
    <w:p w:rsidR="000D0ADA" w:rsidRDefault="000D0ADA" w:rsidP="000D0ADA">
      <w:pPr>
        <w:widowControl w:val="0"/>
        <w:jc w:val="center"/>
        <w:rPr>
          <w:sz w:val="28"/>
          <w:szCs w:val="28"/>
        </w:rPr>
      </w:pPr>
    </w:p>
    <w:tbl>
      <w:tblPr>
        <w:tblW w:w="0" w:type="auto"/>
        <w:tblInd w:w="-34" w:type="dxa"/>
        <w:tblLayout w:type="fixed"/>
        <w:tblLook w:val="04A0"/>
      </w:tblPr>
      <w:tblGrid>
        <w:gridCol w:w="3391"/>
        <w:gridCol w:w="3107"/>
        <w:gridCol w:w="3107"/>
      </w:tblGrid>
      <w:tr w:rsidR="000D0ADA" w:rsidTr="000D0ADA">
        <w:tc>
          <w:tcPr>
            <w:tcW w:w="3391" w:type="dxa"/>
            <w:hideMark/>
          </w:tcPr>
          <w:p w:rsidR="000D0ADA" w:rsidRDefault="000D0ADA">
            <w:pPr>
              <w:widowControl w:val="0"/>
              <w:spacing w:line="276" w:lineRule="auto"/>
              <w:rPr>
                <w:sz w:val="28"/>
                <w:szCs w:val="28"/>
              </w:rPr>
            </w:pPr>
            <w:r>
              <w:rPr>
                <w:sz w:val="28"/>
                <w:szCs w:val="28"/>
              </w:rPr>
              <w:t xml:space="preserve"> 17 июня 2015 г.</w:t>
            </w:r>
          </w:p>
        </w:tc>
        <w:tc>
          <w:tcPr>
            <w:tcW w:w="3107" w:type="dxa"/>
          </w:tcPr>
          <w:p w:rsidR="000D0ADA" w:rsidRDefault="000D0ADA">
            <w:pPr>
              <w:widowControl w:val="0"/>
              <w:spacing w:line="276" w:lineRule="auto"/>
              <w:jc w:val="center"/>
              <w:rPr>
                <w:sz w:val="28"/>
                <w:szCs w:val="28"/>
              </w:rPr>
            </w:pPr>
          </w:p>
        </w:tc>
        <w:tc>
          <w:tcPr>
            <w:tcW w:w="3107" w:type="dxa"/>
            <w:hideMark/>
          </w:tcPr>
          <w:p w:rsidR="000D0ADA" w:rsidRDefault="000D0ADA" w:rsidP="000D0ADA">
            <w:pPr>
              <w:widowControl w:val="0"/>
              <w:spacing w:line="276" w:lineRule="auto"/>
              <w:jc w:val="center"/>
              <w:rPr>
                <w:sz w:val="28"/>
                <w:szCs w:val="28"/>
              </w:rPr>
            </w:pPr>
            <w:r>
              <w:rPr>
                <w:sz w:val="28"/>
                <w:szCs w:val="28"/>
              </w:rPr>
              <w:t>№ 103</w:t>
            </w:r>
          </w:p>
        </w:tc>
      </w:tr>
    </w:tbl>
    <w:p w:rsidR="000D0ADA" w:rsidRDefault="000D0ADA" w:rsidP="000D0ADA">
      <w:pPr>
        <w:pStyle w:val="31"/>
        <w:spacing w:line="200" w:lineRule="atLeast"/>
        <w:ind w:right="0"/>
        <w:jc w:val="center"/>
        <w:rPr>
          <w:b/>
          <w:sz w:val="28"/>
          <w:szCs w:val="28"/>
        </w:rPr>
      </w:pPr>
      <w:r>
        <w:rPr>
          <w:b/>
          <w:sz w:val="28"/>
          <w:szCs w:val="28"/>
        </w:rPr>
        <w:t xml:space="preserve">Об объеме информационных материалов, размещаемых на информационном стенде в помещении для голосования, о зарегистрированных кандидатах </w:t>
      </w:r>
      <w:r w:rsidRPr="00373B94">
        <w:rPr>
          <w:b/>
          <w:i/>
          <w:sz w:val="28"/>
          <w:szCs w:val="28"/>
        </w:rPr>
        <w:t>(списках кандидатов, избирательных объединениях)</w:t>
      </w:r>
      <w:r>
        <w:rPr>
          <w:b/>
          <w:sz w:val="28"/>
          <w:szCs w:val="28"/>
        </w:rPr>
        <w:t>, внесенных в избирательные бюллетени для голосования на муниципальных выборах 13 сентября 2015 года</w:t>
      </w:r>
    </w:p>
    <w:p w:rsidR="000D0ADA" w:rsidRDefault="000D0ADA" w:rsidP="000D0ADA">
      <w:pPr>
        <w:pStyle w:val="31"/>
        <w:spacing w:line="200" w:lineRule="atLeast"/>
        <w:ind w:left="2268" w:right="1133"/>
      </w:pPr>
    </w:p>
    <w:p w:rsidR="000D0ADA" w:rsidRDefault="000D0ADA" w:rsidP="000D0ADA">
      <w:pPr>
        <w:spacing w:line="200" w:lineRule="atLeast"/>
        <w:ind w:firstLine="720"/>
        <w:jc w:val="both"/>
        <w:rPr>
          <w:sz w:val="28"/>
          <w:szCs w:val="28"/>
        </w:rPr>
      </w:pPr>
      <w:r>
        <w:rPr>
          <w:sz w:val="28"/>
          <w:szCs w:val="28"/>
        </w:rPr>
        <w:t xml:space="preserve">В соответствии с частью 3 статьи 73 Избирательного кодекса Республики Татарстан, учитывая </w:t>
      </w:r>
      <w:r w:rsidRPr="009452F7">
        <w:rPr>
          <w:sz w:val="28"/>
          <w:szCs w:val="28"/>
        </w:rPr>
        <w:t xml:space="preserve">постановление Центральной избирательной комиссии Республики Татарстан от 14 апреля 2015 года </w:t>
      </w:r>
      <w:r>
        <w:rPr>
          <w:sz w:val="28"/>
          <w:szCs w:val="28"/>
        </w:rPr>
        <w:t xml:space="preserve">№ 57/607 «О возложении полномочий избирательных комиссий муниципальных образований «поселок городского типа Куйбышевский Затон», «поселок городского типа Камское Устье», «поселок городского типа Тенишево», «Балтачевское сельское поселение», «Большебуртасское сельское поселение», «Большекармалинское сельское поселение», «Большекляринское сельское поселение», «Варваринское сельское поселение», «Кирельское сельское поселение», «Клянчеевское сельское поселение», «Красновидовское сельское поселение», «Малосалтыковское сельское поселение», «Осинниковское сельское поселение», «Старобарышевское сельское поселение», «Сюкеевское сельское поселение», «Теньковское сельское поселение», «Уразлинское сельское поселение», «Янгасальское сельское поселение», </w:t>
      </w:r>
      <w:r w:rsidRPr="009452F7">
        <w:rPr>
          <w:sz w:val="28"/>
          <w:szCs w:val="28"/>
        </w:rPr>
        <w:t>на территориальную избирательную комиссию _</w:t>
      </w:r>
      <w:r w:rsidRPr="000D0ADA">
        <w:rPr>
          <w:color w:val="000000"/>
          <w:sz w:val="28"/>
          <w:szCs w:val="28"/>
        </w:rPr>
        <w:t xml:space="preserve"> </w:t>
      </w:r>
      <w:r>
        <w:rPr>
          <w:color w:val="000000"/>
          <w:sz w:val="28"/>
          <w:szCs w:val="28"/>
        </w:rPr>
        <w:t xml:space="preserve">Камско-Устьинского муниципального района </w:t>
      </w:r>
      <w:r w:rsidRPr="009452F7">
        <w:rPr>
          <w:sz w:val="28"/>
          <w:szCs w:val="28"/>
        </w:rPr>
        <w:t xml:space="preserve">Республики Татарстан», </w:t>
      </w:r>
      <w:r>
        <w:rPr>
          <w:sz w:val="28"/>
          <w:szCs w:val="28"/>
        </w:rPr>
        <w:t xml:space="preserve">территориальная избирательная комиссия </w:t>
      </w:r>
      <w:r>
        <w:rPr>
          <w:color w:val="000000"/>
          <w:sz w:val="28"/>
          <w:szCs w:val="28"/>
        </w:rPr>
        <w:t xml:space="preserve">Камско-Устьинского муниципального района </w:t>
      </w:r>
      <w:r>
        <w:rPr>
          <w:sz w:val="28"/>
          <w:szCs w:val="28"/>
        </w:rPr>
        <w:t xml:space="preserve"> Республики Татарстан </w:t>
      </w:r>
      <w:r>
        <w:rPr>
          <w:b/>
          <w:sz w:val="28"/>
          <w:szCs w:val="28"/>
        </w:rPr>
        <w:t>решила</w:t>
      </w:r>
      <w:r>
        <w:rPr>
          <w:sz w:val="28"/>
          <w:szCs w:val="28"/>
        </w:rPr>
        <w:t>:</w:t>
      </w:r>
    </w:p>
    <w:p w:rsidR="000D0ADA" w:rsidRDefault="000D0ADA" w:rsidP="000D0ADA">
      <w:pPr>
        <w:spacing w:line="200" w:lineRule="atLeast"/>
        <w:ind w:firstLine="720"/>
        <w:jc w:val="both"/>
        <w:rPr>
          <w:i/>
          <w:color w:val="000000"/>
          <w:sz w:val="28"/>
          <w:szCs w:val="28"/>
        </w:rPr>
      </w:pPr>
      <w:r>
        <w:rPr>
          <w:color w:val="000000"/>
          <w:sz w:val="28"/>
          <w:szCs w:val="28"/>
        </w:rPr>
        <w:t xml:space="preserve">1. Установить </w:t>
      </w:r>
      <w:r>
        <w:rPr>
          <w:sz w:val="28"/>
          <w:szCs w:val="28"/>
        </w:rPr>
        <w:t xml:space="preserve">объем информационных материалов, размещаемых на информационном стенде в помещении для голосования либо непосредственно перед ним, о зарегистрированных кандидатах </w:t>
      </w:r>
      <w:r w:rsidRPr="00373B94">
        <w:rPr>
          <w:i/>
          <w:sz w:val="28"/>
          <w:szCs w:val="28"/>
        </w:rPr>
        <w:t>(списках кандидатов, избирательных объединениях)</w:t>
      </w:r>
      <w:r>
        <w:rPr>
          <w:sz w:val="28"/>
          <w:szCs w:val="28"/>
        </w:rPr>
        <w:t>, внесенных в избирательные бюллетени для голосования на муниципальных выборах 13 сентября 2015 года</w:t>
      </w:r>
      <w:r>
        <w:rPr>
          <w:color w:val="000000"/>
          <w:sz w:val="28"/>
          <w:szCs w:val="28"/>
        </w:rPr>
        <w:t xml:space="preserve"> (приложения №№ 1, </w:t>
      </w:r>
      <w:r w:rsidRPr="00D15987">
        <w:rPr>
          <w:color w:val="000000"/>
          <w:sz w:val="28"/>
          <w:szCs w:val="28"/>
        </w:rPr>
        <w:t>2</w:t>
      </w:r>
      <w:r>
        <w:rPr>
          <w:color w:val="000000"/>
          <w:sz w:val="28"/>
          <w:szCs w:val="28"/>
        </w:rPr>
        <w:t>)</w:t>
      </w:r>
    </w:p>
    <w:p w:rsidR="000D0ADA" w:rsidRDefault="000D0ADA" w:rsidP="000D0ADA">
      <w:pPr>
        <w:spacing w:line="200" w:lineRule="atLeast"/>
        <w:ind w:firstLine="720"/>
        <w:jc w:val="both"/>
        <w:rPr>
          <w:color w:val="000000"/>
          <w:sz w:val="28"/>
          <w:szCs w:val="28"/>
        </w:rPr>
      </w:pPr>
      <w:r>
        <w:rPr>
          <w:color w:val="000000"/>
          <w:sz w:val="28"/>
          <w:szCs w:val="28"/>
        </w:rPr>
        <w:t>2. Направить настоящее решение в участковые избирательные комиссии.</w:t>
      </w:r>
    </w:p>
    <w:p w:rsidR="000D0ADA" w:rsidRDefault="000D0ADA" w:rsidP="000D0ADA">
      <w:pPr>
        <w:widowControl w:val="0"/>
        <w:spacing w:line="200" w:lineRule="atLeast"/>
        <w:ind w:firstLine="720"/>
        <w:jc w:val="both"/>
        <w:rPr>
          <w:sz w:val="28"/>
          <w:szCs w:val="28"/>
        </w:rPr>
      </w:pPr>
      <w:r>
        <w:rPr>
          <w:sz w:val="28"/>
          <w:szCs w:val="28"/>
        </w:rPr>
        <w:t xml:space="preserve">3. Возложить контроль за выполнением настоящего решения на секретаря территориальной избирательной комиссии </w:t>
      </w:r>
      <w:r w:rsidRPr="000D0ADA">
        <w:rPr>
          <w:color w:val="000000"/>
          <w:sz w:val="28"/>
          <w:szCs w:val="28"/>
        </w:rPr>
        <w:t xml:space="preserve"> </w:t>
      </w:r>
      <w:r>
        <w:rPr>
          <w:color w:val="000000"/>
          <w:sz w:val="28"/>
          <w:szCs w:val="28"/>
        </w:rPr>
        <w:t>Камско-Устьинского муниципального района Р</w:t>
      </w:r>
      <w:r>
        <w:rPr>
          <w:sz w:val="28"/>
          <w:szCs w:val="28"/>
        </w:rPr>
        <w:t>еспублики Татарстан Зубареву А.А..</w:t>
      </w:r>
    </w:p>
    <w:p w:rsidR="000D0ADA" w:rsidRDefault="000D0ADA" w:rsidP="000D0ADA">
      <w:pPr>
        <w:widowControl w:val="0"/>
        <w:spacing w:line="200" w:lineRule="atLeast"/>
        <w:ind w:firstLine="720"/>
        <w:jc w:val="both"/>
        <w:rPr>
          <w:sz w:val="28"/>
          <w:szCs w:val="28"/>
        </w:rPr>
      </w:pPr>
    </w:p>
    <w:p w:rsidR="00D771E2" w:rsidRDefault="00D771E2" w:rsidP="000D0ADA">
      <w:pPr>
        <w:jc w:val="both"/>
        <w:rPr>
          <w:sz w:val="28"/>
          <w:szCs w:val="28"/>
        </w:rPr>
      </w:pPr>
    </w:p>
    <w:p w:rsidR="000D0ADA" w:rsidRDefault="000D0ADA" w:rsidP="000D0ADA">
      <w:pPr>
        <w:jc w:val="both"/>
        <w:rPr>
          <w:sz w:val="28"/>
          <w:szCs w:val="28"/>
        </w:rPr>
      </w:pPr>
      <w:r>
        <w:rPr>
          <w:sz w:val="28"/>
          <w:szCs w:val="28"/>
        </w:rPr>
        <w:t>Председатель территориальной</w:t>
      </w:r>
    </w:p>
    <w:p w:rsidR="000D0ADA" w:rsidRDefault="000D0ADA" w:rsidP="000D0ADA">
      <w:pPr>
        <w:jc w:val="both"/>
        <w:rPr>
          <w:sz w:val="28"/>
          <w:szCs w:val="28"/>
        </w:rPr>
      </w:pPr>
      <w:r>
        <w:rPr>
          <w:sz w:val="28"/>
          <w:szCs w:val="28"/>
        </w:rPr>
        <w:t xml:space="preserve">избирательной комиссии </w:t>
      </w:r>
    </w:p>
    <w:p w:rsidR="000D0ADA" w:rsidRDefault="000D0ADA" w:rsidP="000D0ADA">
      <w:pPr>
        <w:jc w:val="both"/>
        <w:rPr>
          <w:sz w:val="28"/>
          <w:szCs w:val="28"/>
        </w:rPr>
      </w:pPr>
      <w:r>
        <w:rPr>
          <w:sz w:val="28"/>
        </w:rPr>
        <w:t xml:space="preserve">Камско-Устьинского района </w:t>
      </w:r>
      <w:r>
        <w:rPr>
          <w:sz w:val="28"/>
          <w:szCs w:val="28"/>
        </w:rPr>
        <w:t xml:space="preserve">                                                   И.И.Гильмутдинов </w:t>
      </w:r>
    </w:p>
    <w:p w:rsidR="000D0ADA" w:rsidRDefault="000D0ADA" w:rsidP="000D0ADA">
      <w:pPr>
        <w:jc w:val="both"/>
        <w:rPr>
          <w:sz w:val="28"/>
          <w:szCs w:val="28"/>
        </w:rPr>
      </w:pPr>
    </w:p>
    <w:p w:rsidR="000D0ADA" w:rsidRDefault="000D0ADA" w:rsidP="000D0ADA">
      <w:pPr>
        <w:jc w:val="both"/>
        <w:rPr>
          <w:sz w:val="28"/>
          <w:szCs w:val="28"/>
        </w:rPr>
      </w:pPr>
      <w:r>
        <w:rPr>
          <w:sz w:val="28"/>
          <w:szCs w:val="28"/>
        </w:rPr>
        <w:t xml:space="preserve">   </w:t>
      </w:r>
    </w:p>
    <w:p w:rsidR="000D0ADA" w:rsidRDefault="000D0ADA" w:rsidP="000D0ADA">
      <w:pPr>
        <w:jc w:val="both"/>
        <w:rPr>
          <w:sz w:val="28"/>
          <w:szCs w:val="28"/>
        </w:rPr>
      </w:pPr>
      <w:r>
        <w:rPr>
          <w:sz w:val="28"/>
          <w:szCs w:val="28"/>
        </w:rPr>
        <w:t>Секретарь территориальной</w:t>
      </w:r>
    </w:p>
    <w:p w:rsidR="000D0ADA" w:rsidRDefault="000D0ADA" w:rsidP="000D0ADA">
      <w:pPr>
        <w:jc w:val="both"/>
        <w:rPr>
          <w:sz w:val="28"/>
          <w:szCs w:val="28"/>
        </w:rPr>
      </w:pPr>
      <w:r>
        <w:rPr>
          <w:sz w:val="28"/>
          <w:szCs w:val="28"/>
        </w:rPr>
        <w:t xml:space="preserve">избирательной комиссии  </w:t>
      </w:r>
    </w:p>
    <w:p w:rsidR="000D0ADA" w:rsidRDefault="000D0ADA" w:rsidP="000D0ADA">
      <w:pPr>
        <w:jc w:val="both"/>
        <w:rPr>
          <w:b/>
          <w:sz w:val="24"/>
          <w:szCs w:val="24"/>
        </w:rPr>
      </w:pPr>
      <w:r>
        <w:rPr>
          <w:sz w:val="28"/>
        </w:rPr>
        <w:t xml:space="preserve">Камско-Устьинского района </w:t>
      </w:r>
      <w:r>
        <w:rPr>
          <w:sz w:val="28"/>
          <w:szCs w:val="28"/>
        </w:rPr>
        <w:t xml:space="preserve">                                              А.А.Зубарева                                         </w:t>
      </w:r>
    </w:p>
    <w:p w:rsidR="000D0ADA" w:rsidRDefault="000D0ADA" w:rsidP="000D0ADA">
      <w:pPr>
        <w:ind w:firstLine="709"/>
        <w:jc w:val="both"/>
        <w:rPr>
          <w:sz w:val="28"/>
          <w:szCs w:val="28"/>
        </w:rPr>
      </w:pPr>
    </w:p>
    <w:p w:rsidR="000D0ADA" w:rsidRDefault="000D0ADA" w:rsidP="000D0ADA">
      <w:pPr>
        <w:ind w:firstLine="709"/>
        <w:jc w:val="both"/>
        <w:rPr>
          <w:sz w:val="28"/>
          <w:szCs w:val="28"/>
        </w:rPr>
      </w:pPr>
    </w:p>
    <w:p w:rsidR="000D0ADA" w:rsidRDefault="000D0ADA" w:rsidP="000D0ADA">
      <w:pPr>
        <w:ind w:firstLine="709"/>
        <w:jc w:val="both"/>
        <w:rPr>
          <w:sz w:val="28"/>
          <w:szCs w:val="28"/>
        </w:rPr>
      </w:pPr>
    </w:p>
    <w:p w:rsidR="000D0ADA" w:rsidRDefault="000D0ADA" w:rsidP="000D0ADA">
      <w:pPr>
        <w:pStyle w:val="a6"/>
        <w:widowControl w:val="0"/>
        <w:tabs>
          <w:tab w:val="clear" w:pos="4536"/>
          <w:tab w:val="clear" w:pos="9072"/>
        </w:tabs>
        <w:spacing w:line="200" w:lineRule="atLeast"/>
        <w:jc w:val="both"/>
        <w:rPr>
          <w:szCs w:val="28"/>
        </w:rPr>
      </w:pPr>
    </w:p>
    <w:p w:rsidR="000D0ADA" w:rsidRDefault="000D0ADA" w:rsidP="000D0ADA">
      <w:pPr>
        <w:pStyle w:val="a4"/>
        <w:pageBreakBefore/>
        <w:spacing w:before="0" w:after="0" w:line="200" w:lineRule="atLeast"/>
        <w:ind w:left="5529"/>
        <w:jc w:val="center"/>
        <w:rPr>
          <w:rFonts w:ascii="Times New Roman" w:hAnsi="Times New Roman"/>
          <w:sz w:val="20"/>
          <w:szCs w:val="20"/>
        </w:rPr>
      </w:pPr>
      <w:r>
        <w:rPr>
          <w:rFonts w:ascii="Times New Roman" w:hAnsi="Times New Roman"/>
          <w:sz w:val="20"/>
          <w:szCs w:val="20"/>
        </w:rPr>
        <w:lastRenderedPageBreak/>
        <w:t>Приложение</w:t>
      </w:r>
    </w:p>
    <w:p w:rsidR="000D0ADA" w:rsidRDefault="000D0ADA" w:rsidP="000D0ADA">
      <w:pPr>
        <w:pStyle w:val="a4"/>
        <w:spacing w:before="0" w:after="0" w:line="200" w:lineRule="atLeast"/>
        <w:ind w:left="5529"/>
        <w:jc w:val="center"/>
        <w:rPr>
          <w:rFonts w:ascii="Times New Roman" w:hAnsi="Times New Roman"/>
          <w:sz w:val="20"/>
          <w:szCs w:val="20"/>
        </w:rPr>
      </w:pPr>
      <w:r>
        <w:rPr>
          <w:rFonts w:ascii="Times New Roman" w:hAnsi="Times New Roman"/>
          <w:sz w:val="20"/>
          <w:szCs w:val="20"/>
        </w:rPr>
        <w:t>к решению территориальной избирательной</w:t>
      </w:r>
    </w:p>
    <w:p w:rsidR="000D0ADA" w:rsidRDefault="000D0ADA" w:rsidP="000D0ADA">
      <w:pPr>
        <w:pStyle w:val="a4"/>
        <w:spacing w:before="0" w:after="0" w:line="200" w:lineRule="atLeast"/>
        <w:ind w:left="5529"/>
        <w:jc w:val="center"/>
        <w:rPr>
          <w:rFonts w:ascii="Times New Roman" w:hAnsi="Times New Roman"/>
          <w:sz w:val="20"/>
          <w:szCs w:val="20"/>
        </w:rPr>
      </w:pPr>
      <w:r>
        <w:rPr>
          <w:rFonts w:ascii="Times New Roman" w:hAnsi="Times New Roman"/>
          <w:sz w:val="20"/>
          <w:szCs w:val="20"/>
        </w:rPr>
        <w:t xml:space="preserve">комиссии Камско-Устьинского района </w:t>
      </w:r>
    </w:p>
    <w:p w:rsidR="000D0ADA" w:rsidRDefault="000D0ADA" w:rsidP="000D0ADA">
      <w:pPr>
        <w:pStyle w:val="a4"/>
        <w:spacing w:before="0" w:after="0" w:line="200" w:lineRule="atLeast"/>
        <w:ind w:left="5529"/>
        <w:jc w:val="center"/>
        <w:rPr>
          <w:rFonts w:ascii="Times New Roman" w:hAnsi="Times New Roman"/>
          <w:sz w:val="20"/>
          <w:szCs w:val="20"/>
        </w:rPr>
      </w:pPr>
      <w:r>
        <w:rPr>
          <w:rFonts w:ascii="Times New Roman" w:hAnsi="Times New Roman"/>
          <w:sz w:val="20"/>
          <w:szCs w:val="20"/>
        </w:rPr>
        <w:t>Республики Татарстан</w:t>
      </w:r>
    </w:p>
    <w:p w:rsidR="000D0ADA" w:rsidRDefault="000D0ADA" w:rsidP="000D0ADA">
      <w:pPr>
        <w:pStyle w:val="a4"/>
        <w:spacing w:before="0" w:after="0" w:line="200" w:lineRule="atLeast"/>
        <w:ind w:left="5529"/>
        <w:jc w:val="center"/>
        <w:rPr>
          <w:rFonts w:ascii="Times New Roman" w:hAnsi="Times New Roman"/>
          <w:sz w:val="20"/>
          <w:szCs w:val="20"/>
        </w:rPr>
      </w:pPr>
      <w:r>
        <w:rPr>
          <w:rFonts w:ascii="Times New Roman" w:hAnsi="Times New Roman"/>
          <w:sz w:val="20"/>
          <w:szCs w:val="20"/>
        </w:rPr>
        <w:t>От 17.06.2015 года № 103</w:t>
      </w:r>
    </w:p>
    <w:p w:rsidR="000D0ADA" w:rsidRDefault="000D0ADA" w:rsidP="000D0ADA">
      <w:pPr>
        <w:pStyle w:val="31"/>
        <w:spacing w:line="200" w:lineRule="atLeast"/>
        <w:ind w:right="0"/>
        <w:jc w:val="center"/>
        <w:rPr>
          <w:sz w:val="28"/>
          <w:szCs w:val="28"/>
        </w:rPr>
      </w:pPr>
    </w:p>
    <w:p w:rsidR="000D0ADA" w:rsidRDefault="000D0ADA" w:rsidP="000D0ADA">
      <w:pPr>
        <w:pStyle w:val="31"/>
        <w:spacing w:line="200" w:lineRule="atLeast"/>
        <w:ind w:right="0"/>
        <w:jc w:val="center"/>
        <w:rPr>
          <w:b/>
          <w:sz w:val="28"/>
          <w:szCs w:val="28"/>
        </w:rPr>
      </w:pPr>
      <w:r>
        <w:rPr>
          <w:b/>
          <w:sz w:val="28"/>
          <w:szCs w:val="28"/>
        </w:rPr>
        <w:t>Объем информационных материалов, размещаемых на информационном стенде в помещении для голосования, о зарегистрированных кандидатах (</w:t>
      </w:r>
      <w:r w:rsidRPr="008821E0">
        <w:rPr>
          <w:b/>
          <w:i/>
          <w:sz w:val="28"/>
          <w:szCs w:val="28"/>
        </w:rPr>
        <w:t>списках кандидатов, избирательных объединениях</w:t>
      </w:r>
      <w:r>
        <w:rPr>
          <w:b/>
          <w:i/>
          <w:sz w:val="28"/>
          <w:szCs w:val="28"/>
        </w:rPr>
        <w:t>),</w:t>
      </w:r>
      <w:r w:rsidRPr="008821E0">
        <w:rPr>
          <w:b/>
          <w:i/>
          <w:sz w:val="28"/>
          <w:szCs w:val="28"/>
        </w:rPr>
        <w:t xml:space="preserve"> </w:t>
      </w:r>
      <w:r>
        <w:rPr>
          <w:b/>
          <w:sz w:val="28"/>
          <w:szCs w:val="28"/>
        </w:rPr>
        <w:t>внесенных в избирательные бюллетени для голосования на муниципальных выборах 13 сентября 2015 года</w:t>
      </w:r>
    </w:p>
    <w:p w:rsidR="000D0ADA" w:rsidRDefault="000D0ADA" w:rsidP="000D0ADA">
      <w:pPr>
        <w:widowControl w:val="0"/>
        <w:spacing w:line="200" w:lineRule="atLeast"/>
        <w:ind w:firstLine="709"/>
        <w:jc w:val="both"/>
      </w:pPr>
    </w:p>
    <w:p w:rsidR="000D0ADA" w:rsidRDefault="000D0ADA" w:rsidP="000D0ADA">
      <w:pPr>
        <w:pStyle w:val="310"/>
        <w:widowControl w:val="0"/>
        <w:spacing w:line="200" w:lineRule="atLeast"/>
        <w:ind w:left="0" w:firstLine="709"/>
        <w:rPr>
          <w:sz w:val="28"/>
          <w:szCs w:val="28"/>
        </w:rPr>
      </w:pPr>
      <w:r>
        <w:rPr>
          <w:sz w:val="28"/>
          <w:szCs w:val="28"/>
        </w:rPr>
        <w:t>1. На информационном стенде в помещении для голосования либо непосредственно перед ним в соответствии с частью 3 статьи 73 Избирательного кодекса Республики Татарстан участковая избирательная комиссия размещает не содержащие признаков предвыборной агитации информационные материалы.</w:t>
      </w:r>
    </w:p>
    <w:p w:rsidR="000D0ADA" w:rsidRDefault="000D0ADA" w:rsidP="000D0ADA">
      <w:pPr>
        <w:pStyle w:val="310"/>
        <w:widowControl w:val="0"/>
        <w:spacing w:line="200" w:lineRule="atLeast"/>
        <w:ind w:left="0" w:firstLine="709"/>
        <w:rPr>
          <w:sz w:val="28"/>
          <w:szCs w:val="28"/>
        </w:rPr>
      </w:pPr>
      <w:r>
        <w:rPr>
          <w:sz w:val="28"/>
          <w:szCs w:val="28"/>
        </w:rPr>
        <w:t>2. Участковые избирательные комиссии размещают на стендах в помещениях избирательных комиссий информацию о зарегистрированных кандидатах (</w:t>
      </w:r>
      <w:r w:rsidRPr="008821E0">
        <w:rPr>
          <w:i/>
          <w:sz w:val="28"/>
          <w:szCs w:val="28"/>
        </w:rPr>
        <w:t>списках кандидатов, избирательных объединениях</w:t>
      </w:r>
      <w:r>
        <w:rPr>
          <w:i/>
          <w:sz w:val="28"/>
          <w:szCs w:val="28"/>
        </w:rPr>
        <w:t>)</w:t>
      </w:r>
      <w:r>
        <w:rPr>
          <w:sz w:val="28"/>
          <w:szCs w:val="28"/>
        </w:rPr>
        <w:t xml:space="preserve">, внесенных в бюллетень с указанием сведений, предусмотренных пунктами 3, 4 статьи 61 Федерального закона «Об основных гарантиях избирательных прав и права на участие в референдуме граждан Российской Федерации», частями 3, 4 статьи 73 Избирательного кодекса Республики Татарстан. </w:t>
      </w:r>
    </w:p>
    <w:p w:rsidR="000D0ADA" w:rsidRDefault="000D0ADA" w:rsidP="000D0ADA">
      <w:pPr>
        <w:pStyle w:val="ConsNormal"/>
        <w:widowControl/>
        <w:spacing w:line="200" w:lineRule="atLeast"/>
        <w:ind w:firstLine="540"/>
        <w:jc w:val="both"/>
        <w:rPr>
          <w:rFonts w:ascii="Times New Roman" w:hAnsi="Times New Roman" w:cs="Times New Roman"/>
          <w:sz w:val="28"/>
          <w:szCs w:val="28"/>
        </w:rPr>
      </w:pPr>
      <w:r>
        <w:rPr>
          <w:rFonts w:ascii="Times New Roman" w:hAnsi="Times New Roman" w:cs="Times New Roman"/>
          <w:sz w:val="28"/>
          <w:szCs w:val="28"/>
        </w:rPr>
        <w:t>3. При выдвижении кандидатов по одномандатному избирательному округу на информационном стенде размещаются материалы в следующем объеме:</w:t>
      </w:r>
    </w:p>
    <w:p w:rsidR="000D0ADA" w:rsidRDefault="000D0ADA" w:rsidP="000D0ADA">
      <w:pPr>
        <w:pStyle w:val="ConsNormal"/>
        <w:widowControl/>
        <w:spacing w:line="200" w:lineRule="atLeas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3.1. Информационные материалы обо всех кандидатах, зарегистрированных по одномандатному избирательному округу, размещаются, как правило, на одном плакате под общим заголовком </w:t>
      </w:r>
      <w:r>
        <w:rPr>
          <w:rFonts w:ascii="Times New Roman" w:hAnsi="Times New Roman" w:cs="Times New Roman"/>
          <w:color w:val="000000"/>
          <w:sz w:val="28"/>
          <w:szCs w:val="28"/>
        </w:rPr>
        <w:t xml:space="preserve">«Кандидаты в депутаты Совета ____________________________ Республики </w:t>
      </w:r>
    </w:p>
    <w:p w:rsidR="000D0ADA" w:rsidRPr="00673CE4" w:rsidRDefault="000D0ADA" w:rsidP="000D0ADA">
      <w:pPr>
        <w:pStyle w:val="ConsNormal"/>
        <w:widowControl/>
        <w:spacing w:line="200" w:lineRule="atLeast"/>
        <w:ind w:firstLine="4111"/>
        <w:jc w:val="both"/>
        <w:rPr>
          <w:rFonts w:ascii="Times New Roman" w:hAnsi="Times New Roman" w:cs="Times New Roman"/>
          <w:i/>
          <w:color w:val="000000"/>
          <w:sz w:val="28"/>
          <w:szCs w:val="28"/>
          <w:vertAlign w:val="superscript"/>
        </w:rPr>
      </w:pPr>
      <w:r w:rsidRPr="00673CE4">
        <w:rPr>
          <w:rFonts w:ascii="Times New Roman" w:hAnsi="Times New Roman" w:cs="Times New Roman"/>
          <w:i/>
          <w:color w:val="000000"/>
          <w:sz w:val="28"/>
          <w:szCs w:val="28"/>
          <w:vertAlign w:val="superscript"/>
        </w:rPr>
        <w:t>наименование представительного органа</w:t>
      </w:r>
    </w:p>
    <w:p w:rsidR="000D0ADA" w:rsidRDefault="000D0ADA" w:rsidP="000D0ADA">
      <w:pPr>
        <w:pStyle w:val="ConsNormal"/>
        <w:widowControl/>
        <w:spacing w:line="200" w:lineRule="atLeast"/>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Татарстан </w:t>
      </w:r>
      <w:r w:rsidR="00D771E2">
        <w:rPr>
          <w:rFonts w:ascii="Times New Roman" w:hAnsi="Times New Roman" w:cs="Times New Roman"/>
          <w:color w:val="000000"/>
          <w:sz w:val="28"/>
          <w:szCs w:val="28"/>
        </w:rPr>
        <w:t>третьего</w:t>
      </w:r>
      <w:r>
        <w:rPr>
          <w:rFonts w:ascii="Times New Roman" w:hAnsi="Times New Roman" w:cs="Times New Roman"/>
          <w:color w:val="000000"/>
          <w:sz w:val="28"/>
          <w:szCs w:val="28"/>
        </w:rPr>
        <w:t xml:space="preserve"> созыва по ___________________________ одномандатному </w:t>
      </w:r>
    </w:p>
    <w:p w:rsidR="000D0ADA" w:rsidRPr="00673CE4" w:rsidRDefault="000D0ADA" w:rsidP="000D0ADA">
      <w:pPr>
        <w:pStyle w:val="ConsNormal"/>
        <w:widowControl/>
        <w:spacing w:line="200" w:lineRule="atLeast"/>
        <w:ind w:right="2125" w:firstLine="3402"/>
        <w:jc w:val="center"/>
        <w:rPr>
          <w:rFonts w:ascii="Times New Roman" w:hAnsi="Times New Roman" w:cs="Times New Roman"/>
          <w:i/>
          <w:color w:val="000000"/>
          <w:sz w:val="28"/>
          <w:szCs w:val="28"/>
          <w:vertAlign w:val="superscript"/>
        </w:rPr>
      </w:pPr>
      <w:r w:rsidRPr="00673CE4">
        <w:rPr>
          <w:rFonts w:ascii="Times New Roman" w:hAnsi="Times New Roman" w:cs="Times New Roman"/>
          <w:i/>
          <w:color w:val="000000"/>
          <w:sz w:val="28"/>
          <w:szCs w:val="28"/>
          <w:vertAlign w:val="superscript"/>
        </w:rPr>
        <w:t>наименование округа</w:t>
      </w:r>
    </w:p>
    <w:p w:rsidR="000D0ADA" w:rsidRDefault="000D0ADA" w:rsidP="000D0ADA">
      <w:pPr>
        <w:pStyle w:val="ConsNormal"/>
        <w:widowControl/>
        <w:spacing w:line="200" w:lineRule="atLeast"/>
        <w:ind w:firstLine="0"/>
        <w:jc w:val="both"/>
        <w:rPr>
          <w:rFonts w:ascii="Times New Roman" w:hAnsi="Times New Roman" w:cs="Times New Roman"/>
          <w:sz w:val="28"/>
          <w:szCs w:val="28"/>
        </w:rPr>
      </w:pPr>
      <w:r>
        <w:rPr>
          <w:rFonts w:ascii="Times New Roman" w:hAnsi="Times New Roman" w:cs="Times New Roman"/>
          <w:color w:val="000000"/>
          <w:sz w:val="28"/>
          <w:szCs w:val="28"/>
        </w:rPr>
        <w:t>избирательному округу №_____»</w:t>
      </w:r>
      <w:r>
        <w:rPr>
          <w:rFonts w:ascii="Times New Roman" w:hAnsi="Times New Roman" w:cs="Times New Roman"/>
          <w:sz w:val="28"/>
          <w:szCs w:val="28"/>
        </w:rPr>
        <w:t xml:space="preserve"> (с указанием наименования и номера округа), который изготавливается избирательными комиссиями, организующими выборы.</w:t>
      </w:r>
    </w:p>
    <w:p w:rsidR="000D0ADA" w:rsidRDefault="000D0ADA" w:rsidP="000D0ADA">
      <w:pPr>
        <w:pStyle w:val="ConsNormal"/>
        <w:widowControl/>
        <w:spacing w:line="2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3.2. Биографические сведения на плакате размещаются после фамилий кандидатов, расположенных в алфавитном порядке. </w:t>
      </w:r>
    </w:p>
    <w:p w:rsidR="000D0ADA" w:rsidRDefault="000D0ADA" w:rsidP="000D0ADA">
      <w:pPr>
        <w:pStyle w:val="ConsNormal"/>
        <w:widowControl/>
        <w:spacing w:line="200" w:lineRule="atLeast"/>
        <w:ind w:firstLine="540"/>
        <w:jc w:val="both"/>
        <w:rPr>
          <w:rFonts w:ascii="Times New Roman" w:hAnsi="Times New Roman" w:cs="Times New Roman"/>
          <w:sz w:val="28"/>
          <w:szCs w:val="28"/>
        </w:rPr>
      </w:pPr>
      <w:r>
        <w:rPr>
          <w:rFonts w:ascii="Times New Roman" w:hAnsi="Times New Roman" w:cs="Times New Roman"/>
          <w:sz w:val="28"/>
          <w:szCs w:val="28"/>
        </w:rPr>
        <w:t>3.3. Перед биографическими сведениями кандидатов размещаются их фотографии одинакового размера цветного изображения (анфас) на однотонном фоне. В случае непредставления кандидатом фотографии на плакате в месте ее размещения делается надпись: «фотография кандидатом не представлена».</w:t>
      </w:r>
    </w:p>
    <w:p w:rsidR="000D0ADA" w:rsidRDefault="000D0ADA" w:rsidP="000D0ADA">
      <w:pPr>
        <w:pStyle w:val="ConsNormal"/>
        <w:widowControl/>
        <w:spacing w:line="200" w:lineRule="atLeast"/>
        <w:ind w:firstLine="540"/>
        <w:jc w:val="both"/>
        <w:rPr>
          <w:rFonts w:ascii="Times New Roman" w:hAnsi="Times New Roman" w:cs="Times New Roman"/>
          <w:sz w:val="28"/>
          <w:szCs w:val="28"/>
        </w:rPr>
      </w:pPr>
      <w:r>
        <w:rPr>
          <w:rFonts w:ascii="Times New Roman" w:hAnsi="Times New Roman" w:cs="Times New Roman"/>
          <w:sz w:val="28"/>
          <w:szCs w:val="28"/>
        </w:rPr>
        <w:t>3.4. В биографические сведения о кандидатах, включается следующая информация:</w:t>
      </w:r>
    </w:p>
    <w:p w:rsidR="000D0ADA" w:rsidRDefault="000D0ADA" w:rsidP="000D0ADA">
      <w:pPr>
        <w:spacing w:line="200" w:lineRule="atLeast"/>
        <w:ind w:firstLine="709"/>
        <w:rPr>
          <w:sz w:val="28"/>
          <w:szCs w:val="28"/>
        </w:rPr>
      </w:pPr>
      <w:r>
        <w:rPr>
          <w:sz w:val="28"/>
          <w:szCs w:val="28"/>
        </w:rPr>
        <w:t xml:space="preserve">- </w:t>
      </w:r>
      <w:bookmarkStart w:id="0" w:name="sub_75061"/>
      <w:r>
        <w:rPr>
          <w:sz w:val="28"/>
          <w:szCs w:val="28"/>
        </w:rPr>
        <w:t>фамилия, имя, отчество;</w:t>
      </w:r>
    </w:p>
    <w:bookmarkEnd w:id="0"/>
    <w:p w:rsidR="000D0ADA" w:rsidRDefault="000D0ADA" w:rsidP="000D0ADA">
      <w:pPr>
        <w:spacing w:line="200" w:lineRule="atLeast"/>
        <w:ind w:firstLine="709"/>
        <w:rPr>
          <w:sz w:val="28"/>
          <w:szCs w:val="28"/>
        </w:rPr>
      </w:pPr>
      <w:r>
        <w:rPr>
          <w:sz w:val="28"/>
          <w:szCs w:val="28"/>
        </w:rPr>
        <w:t xml:space="preserve">- </w:t>
      </w:r>
      <w:bookmarkStart w:id="1" w:name="sub_75062"/>
      <w:r>
        <w:rPr>
          <w:sz w:val="28"/>
          <w:szCs w:val="28"/>
        </w:rPr>
        <w:t xml:space="preserve"> год рождения;</w:t>
      </w:r>
    </w:p>
    <w:bookmarkEnd w:id="1"/>
    <w:p w:rsidR="000D0ADA" w:rsidRDefault="000D0ADA" w:rsidP="000D0ADA">
      <w:pPr>
        <w:spacing w:line="200" w:lineRule="atLeast"/>
        <w:ind w:firstLine="709"/>
        <w:rPr>
          <w:sz w:val="28"/>
          <w:szCs w:val="28"/>
        </w:rPr>
      </w:pPr>
      <w:r>
        <w:rPr>
          <w:sz w:val="28"/>
          <w:szCs w:val="28"/>
        </w:rPr>
        <w:t xml:space="preserve">- </w:t>
      </w:r>
      <w:bookmarkStart w:id="2" w:name="sub_75063"/>
      <w:r>
        <w:rPr>
          <w:sz w:val="28"/>
          <w:szCs w:val="28"/>
        </w:rPr>
        <w:t>наименование субъекта Российской Федерации, района, города, иного населенного пункта, где находится место жительства кандидата;</w:t>
      </w:r>
    </w:p>
    <w:bookmarkEnd w:id="2"/>
    <w:p w:rsidR="000D0ADA" w:rsidRDefault="000D0ADA" w:rsidP="000D0ADA">
      <w:pPr>
        <w:spacing w:line="200" w:lineRule="atLeast"/>
        <w:ind w:firstLine="709"/>
        <w:rPr>
          <w:sz w:val="28"/>
          <w:szCs w:val="28"/>
        </w:rPr>
      </w:pPr>
      <w:r>
        <w:rPr>
          <w:sz w:val="28"/>
          <w:szCs w:val="28"/>
        </w:rPr>
        <w:t xml:space="preserve">- </w:t>
      </w:r>
      <w:bookmarkStart w:id="3" w:name="sub_75064"/>
      <w:r>
        <w:rPr>
          <w:sz w:val="28"/>
          <w:szCs w:val="28"/>
        </w:rPr>
        <w:t>основное место работы или службы, занимаемая должность (в случае отсутствия основного места работы или службы - род занятий);</w:t>
      </w:r>
    </w:p>
    <w:bookmarkEnd w:id="3"/>
    <w:p w:rsidR="000D0ADA" w:rsidRDefault="000D0ADA" w:rsidP="000D0ADA">
      <w:pPr>
        <w:spacing w:line="200" w:lineRule="atLeast"/>
        <w:ind w:firstLine="709"/>
        <w:rPr>
          <w:sz w:val="28"/>
          <w:szCs w:val="28"/>
        </w:rPr>
      </w:pPr>
      <w:r>
        <w:rPr>
          <w:sz w:val="28"/>
          <w:szCs w:val="28"/>
        </w:rPr>
        <w:t xml:space="preserve">- </w:t>
      </w:r>
      <w:bookmarkStart w:id="4" w:name="sub_75065"/>
      <w:r>
        <w:rPr>
          <w:sz w:val="28"/>
          <w:szCs w:val="28"/>
        </w:rPr>
        <w:t>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bookmarkEnd w:id="4"/>
    <w:p w:rsidR="000D0ADA" w:rsidRDefault="000D0ADA" w:rsidP="000D0ADA">
      <w:pPr>
        <w:spacing w:line="200" w:lineRule="atLeast"/>
        <w:ind w:firstLine="709"/>
        <w:rPr>
          <w:sz w:val="28"/>
          <w:szCs w:val="28"/>
        </w:rPr>
      </w:pPr>
      <w:r>
        <w:rPr>
          <w:sz w:val="28"/>
          <w:szCs w:val="28"/>
        </w:rPr>
        <w:lastRenderedPageBreak/>
        <w:t xml:space="preserve">- </w:t>
      </w:r>
      <w:bookmarkStart w:id="5" w:name="sub_75066"/>
      <w:r>
        <w:rPr>
          <w:sz w:val="28"/>
          <w:szCs w:val="28"/>
        </w:rPr>
        <w:t>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bookmarkEnd w:id="5"/>
    <w:p w:rsidR="000D0ADA" w:rsidRDefault="000D0ADA" w:rsidP="000D0ADA">
      <w:pPr>
        <w:spacing w:line="200" w:lineRule="atLeast"/>
        <w:ind w:firstLine="709"/>
        <w:jc w:val="both"/>
        <w:rPr>
          <w:sz w:val="28"/>
          <w:szCs w:val="28"/>
        </w:rPr>
      </w:pPr>
      <w:r>
        <w:rPr>
          <w:sz w:val="28"/>
          <w:szCs w:val="28"/>
        </w:rPr>
        <w:t>- если кандидат сам выдвинул свою кандидатуру, - слово «самовыдвижение»;</w:t>
      </w:r>
    </w:p>
    <w:p w:rsidR="000D0ADA" w:rsidRDefault="000D0ADA" w:rsidP="000D0ADA">
      <w:pPr>
        <w:spacing w:line="200" w:lineRule="atLeast"/>
        <w:ind w:firstLine="709"/>
        <w:jc w:val="both"/>
        <w:rPr>
          <w:sz w:val="28"/>
          <w:szCs w:val="28"/>
        </w:rPr>
      </w:pPr>
      <w:r>
        <w:rPr>
          <w:sz w:val="28"/>
          <w:szCs w:val="28"/>
        </w:rPr>
        <w:t>- принадлежность к политической партии, иному общественному объединению, статус в нем;</w:t>
      </w:r>
    </w:p>
    <w:p w:rsidR="000D0ADA" w:rsidRDefault="000D0ADA" w:rsidP="000D0ADA">
      <w:pPr>
        <w:spacing w:line="200" w:lineRule="atLeast"/>
        <w:ind w:firstLine="709"/>
        <w:jc w:val="both"/>
        <w:rPr>
          <w:color w:val="000000"/>
          <w:sz w:val="28"/>
          <w:szCs w:val="28"/>
        </w:rPr>
      </w:pPr>
      <w:r>
        <w:rPr>
          <w:color w:val="000000"/>
          <w:sz w:val="28"/>
          <w:szCs w:val="28"/>
        </w:rPr>
        <w:t xml:space="preserve">- </w:t>
      </w:r>
      <w:r w:rsidRPr="008821E0">
        <w:rPr>
          <w:i/>
          <w:color w:val="000000"/>
          <w:sz w:val="28"/>
          <w:szCs w:val="28"/>
        </w:rPr>
        <w:t>если зарегистрированный кандидат, выдвинутый избирательным объединением по одномандатному избирательному округу, включен также в состав зарегистрированного списка кандидатов, вносится запись: «Включен в состав зарегистрированного списка кандидатов» с указанием наименования избирательного объединения</w:t>
      </w:r>
      <w:r>
        <w:rPr>
          <w:color w:val="000000"/>
          <w:sz w:val="28"/>
          <w:szCs w:val="28"/>
        </w:rPr>
        <w:t>;</w:t>
      </w:r>
    </w:p>
    <w:p w:rsidR="000D0ADA" w:rsidRDefault="000D0ADA" w:rsidP="000D0ADA">
      <w:pPr>
        <w:spacing w:line="200" w:lineRule="atLeast"/>
        <w:ind w:firstLine="709"/>
        <w:jc w:val="both"/>
        <w:rPr>
          <w:iCs/>
          <w:sz w:val="28"/>
          <w:szCs w:val="28"/>
        </w:rPr>
      </w:pPr>
      <w:r>
        <w:rPr>
          <w:color w:val="000000"/>
          <w:sz w:val="28"/>
          <w:szCs w:val="28"/>
        </w:rPr>
        <w:t xml:space="preserve">– </w:t>
      </w:r>
      <w:r>
        <w:rPr>
          <w:iCs/>
          <w:sz w:val="28"/>
          <w:szCs w:val="28"/>
        </w:rPr>
        <w:t>если у кандидата имелась или имеется судимость, - сведения о судимости кандидата, а если судимость снята или погашена, - также сведения о дате снятия или погашения судимости;</w:t>
      </w:r>
    </w:p>
    <w:p w:rsidR="000D0ADA" w:rsidRDefault="000D0ADA" w:rsidP="000D0ADA">
      <w:pPr>
        <w:pStyle w:val="ConsNormal"/>
        <w:widowControl/>
        <w:spacing w:line="200" w:lineRule="atLeast"/>
        <w:ind w:firstLine="709"/>
        <w:jc w:val="both"/>
        <w:rPr>
          <w:rFonts w:ascii="Times New Roman" w:hAnsi="Times New Roman"/>
          <w:sz w:val="28"/>
          <w:szCs w:val="28"/>
        </w:rPr>
      </w:pPr>
      <w:r>
        <w:rPr>
          <w:rFonts w:ascii="Times New Roman" w:hAnsi="Times New Roman"/>
          <w:sz w:val="28"/>
          <w:szCs w:val="28"/>
        </w:rPr>
        <w:t>3.5. После биографических сведений кандидата помещаются сведения о доходах и об имуществе кандидатов в следующем объеме</w:t>
      </w:r>
      <w:r>
        <w:rPr>
          <w:rStyle w:val="a3"/>
          <w:szCs w:val="28"/>
        </w:rPr>
        <w:footnoteReference w:customMarkFollows="1" w:id="2"/>
        <w:t>*</w:t>
      </w:r>
      <w:r>
        <w:rPr>
          <w:rFonts w:ascii="Times New Roman" w:hAnsi="Times New Roman"/>
          <w:sz w:val="28"/>
          <w:szCs w:val="28"/>
        </w:rPr>
        <w:t>:</w:t>
      </w:r>
    </w:p>
    <w:p w:rsidR="000D0ADA" w:rsidRPr="00373B94" w:rsidRDefault="000D0ADA" w:rsidP="000D0ADA">
      <w:pPr>
        <w:pStyle w:val="ConsPlusNormal"/>
        <w:widowControl/>
        <w:spacing w:line="200" w:lineRule="atLeast"/>
        <w:ind w:firstLine="540"/>
        <w:jc w:val="both"/>
        <w:rPr>
          <w:rFonts w:ascii="Times New Roman" w:hAnsi="Times New Roman" w:cs="Times New Roman"/>
          <w:color w:val="000000"/>
          <w:sz w:val="28"/>
          <w:szCs w:val="28"/>
        </w:rPr>
      </w:pPr>
      <w:r w:rsidRPr="00373B94">
        <w:rPr>
          <w:rFonts w:ascii="Times New Roman" w:hAnsi="Times New Roman" w:cs="Times New Roman"/>
          <w:color w:val="000000"/>
          <w:sz w:val="28"/>
          <w:szCs w:val="28"/>
        </w:rPr>
        <w:t>– общая сумма доходов зарегистрированного кандидата (в рублях);</w:t>
      </w:r>
    </w:p>
    <w:p w:rsidR="000D0ADA" w:rsidRPr="00373B94" w:rsidRDefault="000D0ADA" w:rsidP="000D0ADA">
      <w:pPr>
        <w:pStyle w:val="ConsPlusNormal"/>
        <w:widowControl/>
        <w:spacing w:line="200" w:lineRule="atLeast"/>
        <w:ind w:firstLine="540"/>
        <w:jc w:val="both"/>
        <w:rPr>
          <w:rFonts w:ascii="Times New Roman" w:hAnsi="Times New Roman" w:cs="Times New Roman"/>
          <w:color w:val="000000"/>
          <w:sz w:val="28"/>
          <w:szCs w:val="28"/>
        </w:rPr>
      </w:pPr>
      <w:r w:rsidRPr="00373B94">
        <w:rPr>
          <w:rFonts w:ascii="Times New Roman" w:hAnsi="Times New Roman" w:cs="Times New Roman"/>
          <w:color w:val="000000"/>
          <w:sz w:val="28"/>
          <w:szCs w:val="28"/>
        </w:rPr>
        <w:t>– сведения об имуществе зарегистрированного кандидата, принадлежащем ему на праве собственности (в том числе совместной собственности):</w:t>
      </w:r>
    </w:p>
    <w:p w:rsidR="000D0ADA" w:rsidRPr="00373B94" w:rsidRDefault="000D0ADA" w:rsidP="000D0ADA">
      <w:pPr>
        <w:pStyle w:val="ConsPlusNormal"/>
        <w:widowControl/>
        <w:spacing w:line="200" w:lineRule="atLeast"/>
        <w:ind w:firstLine="540"/>
        <w:jc w:val="both"/>
        <w:rPr>
          <w:rFonts w:ascii="Times New Roman" w:hAnsi="Times New Roman" w:cs="Times New Roman"/>
          <w:color w:val="000000"/>
          <w:sz w:val="28"/>
          <w:szCs w:val="28"/>
        </w:rPr>
      </w:pPr>
      <w:r w:rsidRPr="00373B94">
        <w:rPr>
          <w:rFonts w:ascii="Times New Roman" w:hAnsi="Times New Roman" w:cs="Times New Roman"/>
          <w:color w:val="000000"/>
          <w:sz w:val="28"/>
          <w:szCs w:val="28"/>
        </w:rPr>
        <w:t>земельные участки (площадь в кв. м, наименование субъекта Российской Федерации, на территории которого они находятся);</w:t>
      </w:r>
    </w:p>
    <w:p w:rsidR="000D0ADA" w:rsidRPr="00373B94" w:rsidRDefault="000D0ADA" w:rsidP="000D0ADA">
      <w:pPr>
        <w:pStyle w:val="ConsPlusNormal"/>
        <w:widowControl/>
        <w:spacing w:line="200" w:lineRule="atLeast"/>
        <w:ind w:firstLine="540"/>
        <w:jc w:val="both"/>
        <w:rPr>
          <w:rFonts w:ascii="Times New Roman" w:hAnsi="Times New Roman" w:cs="Times New Roman"/>
          <w:color w:val="000000"/>
          <w:sz w:val="28"/>
          <w:szCs w:val="28"/>
        </w:rPr>
      </w:pPr>
      <w:r w:rsidRPr="00373B94">
        <w:rPr>
          <w:rFonts w:ascii="Times New Roman" w:hAnsi="Times New Roman" w:cs="Times New Roman"/>
          <w:color w:val="000000"/>
          <w:sz w:val="28"/>
          <w:szCs w:val="28"/>
        </w:rPr>
        <w:t>жилые дома (площадь в кв. м, наименование субъекта Российской Федерации, на территории которого они находятся);</w:t>
      </w:r>
    </w:p>
    <w:p w:rsidR="000D0ADA" w:rsidRPr="00373B94" w:rsidRDefault="000D0ADA" w:rsidP="000D0ADA">
      <w:pPr>
        <w:pStyle w:val="ConsPlusNormal"/>
        <w:widowControl/>
        <w:spacing w:line="200" w:lineRule="atLeast"/>
        <w:ind w:firstLine="540"/>
        <w:jc w:val="both"/>
        <w:rPr>
          <w:rFonts w:ascii="Times New Roman" w:hAnsi="Times New Roman" w:cs="Times New Roman"/>
          <w:color w:val="000000"/>
          <w:sz w:val="28"/>
          <w:szCs w:val="28"/>
        </w:rPr>
      </w:pPr>
      <w:r w:rsidRPr="00373B94">
        <w:rPr>
          <w:rFonts w:ascii="Times New Roman" w:hAnsi="Times New Roman" w:cs="Times New Roman"/>
          <w:color w:val="000000"/>
          <w:sz w:val="28"/>
          <w:szCs w:val="28"/>
        </w:rPr>
        <w:t>квартиры (общая площадь в кв. м, наименование субъекта Российской Федерации, на территории которого они находятся);</w:t>
      </w:r>
    </w:p>
    <w:p w:rsidR="000D0ADA" w:rsidRPr="00373B94" w:rsidRDefault="000D0ADA" w:rsidP="000D0ADA">
      <w:pPr>
        <w:pStyle w:val="ConsPlusNormal"/>
        <w:widowControl/>
        <w:spacing w:line="200" w:lineRule="atLeast"/>
        <w:ind w:firstLine="540"/>
        <w:jc w:val="both"/>
        <w:rPr>
          <w:rFonts w:ascii="Times New Roman" w:hAnsi="Times New Roman" w:cs="Times New Roman"/>
          <w:color w:val="000000"/>
          <w:sz w:val="28"/>
          <w:szCs w:val="28"/>
        </w:rPr>
      </w:pPr>
      <w:r w:rsidRPr="00373B94">
        <w:rPr>
          <w:rFonts w:ascii="Times New Roman" w:hAnsi="Times New Roman" w:cs="Times New Roman"/>
          <w:color w:val="000000"/>
          <w:sz w:val="28"/>
          <w:szCs w:val="28"/>
        </w:rPr>
        <w:t>дачи (площадь в кв. м, наименование субъекта Российской Федерации, на территории которого они находятся);</w:t>
      </w:r>
    </w:p>
    <w:p w:rsidR="000D0ADA" w:rsidRPr="00373B94" w:rsidRDefault="000D0ADA" w:rsidP="000D0ADA">
      <w:pPr>
        <w:pStyle w:val="ConsPlusNormal"/>
        <w:widowControl/>
        <w:spacing w:line="200" w:lineRule="atLeast"/>
        <w:ind w:firstLine="540"/>
        <w:jc w:val="both"/>
        <w:rPr>
          <w:rFonts w:ascii="Times New Roman" w:hAnsi="Times New Roman" w:cs="Times New Roman"/>
          <w:color w:val="000000"/>
          <w:sz w:val="28"/>
          <w:szCs w:val="28"/>
        </w:rPr>
      </w:pPr>
      <w:r w:rsidRPr="00373B94">
        <w:rPr>
          <w:rFonts w:ascii="Times New Roman" w:hAnsi="Times New Roman" w:cs="Times New Roman"/>
          <w:color w:val="000000"/>
          <w:sz w:val="28"/>
          <w:szCs w:val="28"/>
        </w:rPr>
        <w:t>гаражи (площадь в кв. м, наименование субъекта Российской Федерации, на территории которого они находятся);</w:t>
      </w:r>
    </w:p>
    <w:p w:rsidR="000D0ADA" w:rsidRPr="00373B94" w:rsidRDefault="000D0ADA" w:rsidP="000D0ADA">
      <w:pPr>
        <w:pStyle w:val="ConsPlusNormal"/>
        <w:widowControl/>
        <w:spacing w:line="200" w:lineRule="atLeast"/>
        <w:ind w:firstLine="540"/>
        <w:jc w:val="both"/>
        <w:rPr>
          <w:rFonts w:ascii="Times New Roman" w:hAnsi="Times New Roman" w:cs="Times New Roman"/>
          <w:color w:val="000000"/>
          <w:sz w:val="28"/>
          <w:szCs w:val="28"/>
        </w:rPr>
      </w:pPr>
      <w:r w:rsidRPr="00373B94">
        <w:rPr>
          <w:rFonts w:ascii="Times New Roman" w:hAnsi="Times New Roman" w:cs="Times New Roman"/>
          <w:color w:val="000000"/>
          <w:sz w:val="28"/>
          <w:szCs w:val="28"/>
        </w:rPr>
        <w:t>иное недвижимое имущество с указанием его видов, площади (кв. м), наименований субъекта Российской Федерации, где оно находится.</w:t>
      </w:r>
    </w:p>
    <w:p w:rsidR="000D0ADA" w:rsidRPr="00373B94" w:rsidRDefault="000D0ADA" w:rsidP="000D0ADA">
      <w:pPr>
        <w:pStyle w:val="ConsPlusNormal"/>
        <w:widowControl/>
        <w:spacing w:line="200" w:lineRule="atLeast"/>
        <w:ind w:firstLine="540"/>
        <w:jc w:val="both"/>
        <w:rPr>
          <w:rFonts w:ascii="Times New Roman" w:hAnsi="Times New Roman" w:cs="Times New Roman"/>
          <w:color w:val="000000"/>
          <w:sz w:val="28"/>
          <w:szCs w:val="28"/>
        </w:rPr>
      </w:pPr>
      <w:r w:rsidRPr="00373B94">
        <w:rPr>
          <w:rFonts w:ascii="Times New Roman" w:hAnsi="Times New Roman" w:cs="Times New Roman"/>
          <w:color w:val="000000"/>
          <w:sz w:val="28"/>
          <w:szCs w:val="28"/>
        </w:rPr>
        <w:t>– транспортные средства (вид, модель, марка и год выпуска каждого транспортного средства).</w:t>
      </w:r>
    </w:p>
    <w:p w:rsidR="000D0ADA" w:rsidRDefault="000D0ADA" w:rsidP="000D0ADA">
      <w:pPr>
        <w:widowControl w:val="0"/>
        <w:spacing w:line="200" w:lineRule="atLeast"/>
        <w:ind w:firstLine="709"/>
        <w:jc w:val="both"/>
        <w:rPr>
          <w:sz w:val="28"/>
          <w:szCs w:val="28"/>
        </w:rPr>
      </w:pPr>
      <w:r>
        <w:rPr>
          <w:sz w:val="28"/>
          <w:szCs w:val="28"/>
        </w:rPr>
        <w:t>Далее помещается информация о фактах представления кандидатами недостоверных сведений, если таковые имеются.</w:t>
      </w:r>
    </w:p>
    <w:p w:rsidR="000D0ADA" w:rsidRPr="00673CE4" w:rsidRDefault="000D0ADA" w:rsidP="000D0ADA">
      <w:pPr>
        <w:pStyle w:val="310"/>
        <w:widowControl w:val="0"/>
        <w:spacing w:line="200" w:lineRule="atLeast"/>
        <w:ind w:left="0" w:firstLine="709"/>
        <w:rPr>
          <w:sz w:val="28"/>
          <w:szCs w:val="28"/>
        </w:rPr>
      </w:pPr>
      <w:r w:rsidRPr="00673CE4">
        <w:rPr>
          <w:sz w:val="28"/>
          <w:szCs w:val="28"/>
        </w:rPr>
        <w:t>4. При выдвижении избирательным объединением списка кандидатов по единому избирательному округу на информационном стенде размещаются материалы в следующем объеме</w:t>
      </w:r>
      <w:r>
        <w:rPr>
          <w:rStyle w:val="a3"/>
          <w:szCs w:val="28"/>
        </w:rPr>
        <w:footnoteReference w:customMarkFollows="1" w:id="3"/>
        <w:t>*</w:t>
      </w:r>
      <w:r w:rsidRPr="00673CE4">
        <w:rPr>
          <w:sz w:val="28"/>
          <w:szCs w:val="28"/>
        </w:rPr>
        <w:t>:</w:t>
      </w:r>
    </w:p>
    <w:p w:rsidR="000D0ADA" w:rsidRDefault="000D0ADA" w:rsidP="000D0ADA">
      <w:pPr>
        <w:pStyle w:val="310"/>
        <w:widowControl w:val="0"/>
        <w:spacing w:line="200" w:lineRule="atLeast"/>
        <w:ind w:left="0" w:firstLine="709"/>
        <w:rPr>
          <w:sz w:val="28"/>
          <w:szCs w:val="28"/>
        </w:rPr>
      </w:pPr>
      <w:r>
        <w:rPr>
          <w:sz w:val="28"/>
          <w:szCs w:val="28"/>
        </w:rPr>
        <w:t>4.1. Биографические сведения обо всех кандидатах, включённых в зарегистрированные списки кандидатов, содержат информацию указанную в пунктах 3.4. и 3.5. настоящего приложения;</w:t>
      </w:r>
    </w:p>
    <w:p w:rsidR="000D0ADA" w:rsidRPr="00D15987" w:rsidRDefault="000D0ADA" w:rsidP="000D0ADA">
      <w:pPr>
        <w:pStyle w:val="ConsNormal"/>
        <w:widowControl/>
        <w:spacing w:line="200" w:lineRule="atLeast"/>
        <w:ind w:firstLine="540"/>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4.2. Информационные материалы о зарегистрировавших списки кандидатов избирательных объединениях </w:t>
      </w:r>
      <w:r>
        <w:rPr>
          <w:rFonts w:ascii="Times New Roman" w:hAnsi="Times New Roman" w:cs="Times New Roman"/>
          <w:color w:val="000000"/>
          <w:sz w:val="28"/>
          <w:szCs w:val="28"/>
        </w:rPr>
        <w:t>(эмблемы, краткие наименования избирательных объединений, а также фамилии, имена, отчества каждого из первых трех кандидатов из списка кандидатов)</w:t>
      </w:r>
      <w:r>
        <w:rPr>
          <w:rFonts w:ascii="Times New Roman" w:hAnsi="Times New Roman" w:cs="Times New Roman"/>
          <w:sz w:val="28"/>
          <w:szCs w:val="28"/>
        </w:rPr>
        <w:t xml:space="preserve">, </w:t>
      </w:r>
      <w:r w:rsidRPr="008B14C5">
        <w:rPr>
          <w:rFonts w:ascii="Times New Roman" w:hAnsi="Times New Roman" w:cs="Times New Roman"/>
          <w:sz w:val="28"/>
          <w:szCs w:val="28"/>
        </w:rPr>
        <w:t>размещаются, как правило, н</w:t>
      </w:r>
      <w:r>
        <w:rPr>
          <w:rFonts w:ascii="Times New Roman" w:hAnsi="Times New Roman" w:cs="Times New Roman"/>
          <w:sz w:val="28"/>
          <w:szCs w:val="28"/>
        </w:rPr>
        <w:t>а одном плакате под общим заголовком «</w:t>
      </w:r>
      <w:r>
        <w:rPr>
          <w:rFonts w:ascii="Times New Roman" w:hAnsi="Times New Roman" w:cs="Times New Roman"/>
          <w:color w:val="000000"/>
          <w:sz w:val="28"/>
          <w:szCs w:val="28"/>
        </w:rPr>
        <w:t>Политические партии, зарегистрировавшие списки кандидатов в депутаты Совета _____________________ Республики Татарстан по единому избирательному округу</w:t>
      </w:r>
      <w:r>
        <w:rPr>
          <w:rFonts w:ascii="Times New Roman" w:hAnsi="Times New Roman" w:cs="Times New Roman"/>
          <w:sz w:val="28"/>
          <w:szCs w:val="28"/>
        </w:rPr>
        <w:t xml:space="preserve">», </w:t>
      </w:r>
      <w:r w:rsidRPr="00D15987">
        <w:rPr>
          <w:rFonts w:ascii="Times New Roman" w:hAnsi="Times New Roman" w:cs="Times New Roman"/>
          <w:sz w:val="28"/>
          <w:szCs w:val="28"/>
        </w:rPr>
        <w:t>в порядке определяемом жеребьевкой</w:t>
      </w:r>
      <w:r w:rsidRPr="00D15987">
        <w:rPr>
          <w:rFonts w:ascii="Times New Roman" w:hAnsi="Times New Roman" w:cs="Times New Roman"/>
          <w:color w:val="000000"/>
          <w:sz w:val="28"/>
          <w:szCs w:val="28"/>
        </w:rPr>
        <w:t>.</w:t>
      </w:r>
    </w:p>
    <w:p w:rsidR="000D0ADA" w:rsidRDefault="000D0ADA" w:rsidP="000D0ADA">
      <w:pPr>
        <w:pStyle w:val="310"/>
        <w:widowControl w:val="0"/>
        <w:spacing w:line="200" w:lineRule="atLeast"/>
        <w:ind w:left="0" w:firstLine="709"/>
        <w:rPr>
          <w:sz w:val="28"/>
          <w:szCs w:val="28"/>
        </w:rPr>
      </w:pPr>
      <w:r w:rsidRPr="00D15987">
        <w:t xml:space="preserve">4.3. </w:t>
      </w:r>
      <w:r w:rsidRPr="00D15987">
        <w:rPr>
          <w:sz w:val="28"/>
          <w:szCs w:val="28"/>
        </w:rPr>
        <w:t>Сведения, указанные в пункте 4.1. настоящего приложения размещаются на бумажном носителе или в виде газетной публикации</w:t>
      </w:r>
      <w:r>
        <w:rPr>
          <w:sz w:val="28"/>
          <w:szCs w:val="28"/>
        </w:rPr>
        <w:t>.</w:t>
      </w:r>
    </w:p>
    <w:p w:rsidR="000D0ADA" w:rsidRDefault="000D0ADA" w:rsidP="000D0ADA">
      <w:pPr>
        <w:ind w:firstLine="709"/>
        <w:jc w:val="both"/>
        <w:rPr>
          <w:i/>
          <w:sz w:val="28"/>
          <w:szCs w:val="28"/>
        </w:rPr>
      </w:pPr>
      <w:bookmarkStart w:id="6" w:name="sub_7306"/>
      <w:r>
        <w:rPr>
          <w:sz w:val="28"/>
          <w:szCs w:val="28"/>
        </w:rPr>
        <w:t>5</w:t>
      </w:r>
      <w:r w:rsidRPr="00027490">
        <w:rPr>
          <w:sz w:val="28"/>
          <w:szCs w:val="28"/>
        </w:rPr>
        <w:t xml:space="preserve">.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w:t>
      </w:r>
      <w:r>
        <w:rPr>
          <w:sz w:val="28"/>
          <w:szCs w:val="28"/>
        </w:rPr>
        <w:t>(</w:t>
      </w:r>
      <w:r w:rsidRPr="00027490">
        <w:rPr>
          <w:i/>
          <w:sz w:val="28"/>
          <w:szCs w:val="28"/>
        </w:rPr>
        <w:t>наименования избирательных объединений, участвующих в данных выборах</w:t>
      </w:r>
      <w:r>
        <w:rPr>
          <w:i/>
          <w:sz w:val="28"/>
          <w:szCs w:val="28"/>
        </w:rPr>
        <w:t>)</w:t>
      </w:r>
      <w:r w:rsidRPr="00027490">
        <w:rPr>
          <w:i/>
          <w:sz w:val="28"/>
          <w:szCs w:val="28"/>
        </w:rPr>
        <w:t>.</w:t>
      </w:r>
    </w:p>
    <w:p w:rsidR="000D0ADA" w:rsidRPr="00027490" w:rsidRDefault="000D0ADA" w:rsidP="000D0ADA">
      <w:pPr>
        <w:jc w:val="both"/>
        <w:rPr>
          <w:i/>
          <w:sz w:val="28"/>
          <w:szCs w:val="28"/>
        </w:rPr>
      </w:pPr>
    </w:p>
    <w:bookmarkEnd w:id="6"/>
    <w:p w:rsidR="00C55199" w:rsidRDefault="00C55199"/>
    <w:sectPr w:rsidR="00C55199" w:rsidSect="00D771E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D79" w:rsidRDefault="002D5D79" w:rsidP="000D0ADA">
      <w:r>
        <w:separator/>
      </w:r>
    </w:p>
  </w:endnote>
  <w:endnote w:type="continuationSeparator" w:id="1">
    <w:p w:rsidR="002D5D79" w:rsidRDefault="002D5D79" w:rsidP="000D0A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D79" w:rsidRDefault="002D5D79" w:rsidP="000D0ADA">
      <w:r>
        <w:separator/>
      </w:r>
    </w:p>
  </w:footnote>
  <w:footnote w:type="continuationSeparator" w:id="1">
    <w:p w:rsidR="002D5D79" w:rsidRDefault="002D5D79" w:rsidP="000D0ADA">
      <w:r>
        <w:continuationSeparator/>
      </w:r>
    </w:p>
  </w:footnote>
  <w:footnote w:id="2">
    <w:p w:rsidR="000D0ADA" w:rsidRDefault="000D0ADA" w:rsidP="000D0ADA">
      <w:pPr>
        <w:pStyle w:val="a8"/>
        <w:jc w:val="both"/>
      </w:pPr>
      <w:r w:rsidRPr="00673CE4">
        <w:rPr>
          <w:rStyle w:val="a3"/>
          <w:i/>
        </w:rPr>
        <w:t>*</w:t>
      </w:r>
      <w:r w:rsidRPr="00673CE4">
        <w:rPr>
          <w:i/>
        </w:rPr>
        <w:t xml:space="preserve"> сведения, содержащиеся в пункте 3.5. указываются в случае, если кандидат обязан представить сведения</w:t>
      </w:r>
      <w:r w:rsidRPr="00373B94">
        <w:rPr>
          <w:i/>
        </w:rP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в соответствии с пунктом 3 части 1 статьи 39 Избирательного кодекса Республики Татарстан</w:t>
      </w:r>
    </w:p>
  </w:footnote>
  <w:footnote w:id="3">
    <w:p w:rsidR="000D0ADA" w:rsidRPr="00673CE4" w:rsidRDefault="000D0ADA" w:rsidP="000D0ADA">
      <w:pPr>
        <w:pStyle w:val="a8"/>
        <w:jc w:val="both"/>
        <w:rPr>
          <w:i/>
        </w:rPr>
      </w:pPr>
      <w:r w:rsidRPr="00673CE4">
        <w:rPr>
          <w:rStyle w:val="a3"/>
          <w:i/>
        </w:rPr>
        <w:t>*</w:t>
      </w:r>
      <w:r w:rsidRPr="00673CE4">
        <w:rPr>
          <w:i/>
        </w:rPr>
        <w:t xml:space="preserve"> сведения, содержащиеся в пункте 4, указываются в  случае проведения выборов по мажоритарно-пропорциональной системе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D0ADA"/>
    <w:rsid w:val="000D0ADA"/>
    <w:rsid w:val="00247031"/>
    <w:rsid w:val="002D5D79"/>
    <w:rsid w:val="00C55199"/>
    <w:rsid w:val="00D77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0D0ADA"/>
    <w:rPr>
      <w:vertAlign w:val="superscript"/>
    </w:rPr>
  </w:style>
  <w:style w:type="paragraph" w:customStyle="1" w:styleId="a4">
    <w:name w:val="Заголовок"/>
    <w:basedOn w:val="a"/>
    <w:next w:val="a5"/>
    <w:rsid w:val="000D0ADA"/>
    <w:pPr>
      <w:keepNext/>
      <w:suppressAutoHyphens/>
      <w:spacing w:before="240" w:after="120"/>
    </w:pPr>
    <w:rPr>
      <w:rFonts w:ascii="Arial" w:eastAsia="SimSun" w:hAnsi="Arial" w:cs="Mangal"/>
      <w:sz w:val="28"/>
      <w:szCs w:val="28"/>
      <w:lang w:eastAsia="ar-SA"/>
    </w:rPr>
  </w:style>
  <w:style w:type="paragraph" w:customStyle="1" w:styleId="31">
    <w:name w:val="Основной текст 31"/>
    <w:basedOn w:val="a"/>
    <w:rsid w:val="000D0ADA"/>
    <w:pPr>
      <w:suppressAutoHyphens/>
      <w:ind w:right="3968"/>
      <w:jc w:val="both"/>
    </w:pPr>
    <w:rPr>
      <w:sz w:val="24"/>
      <w:lang w:eastAsia="ar-SA"/>
    </w:rPr>
  </w:style>
  <w:style w:type="paragraph" w:customStyle="1" w:styleId="310">
    <w:name w:val="Основной текст с отступом 31"/>
    <w:basedOn w:val="a"/>
    <w:rsid w:val="000D0ADA"/>
    <w:pPr>
      <w:suppressAutoHyphens/>
      <w:ind w:left="5670"/>
      <w:jc w:val="both"/>
    </w:pPr>
    <w:rPr>
      <w:sz w:val="26"/>
      <w:lang w:eastAsia="ar-SA"/>
    </w:rPr>
  </w:style>
  <w:style w:type="paragraph" w:styleId="a6">
    <w:name w:val="header"/>
    <w:basedOn w:val="a"/>
    <w:link w:val="a7"/>
    <w:uiPriority w:val="99"/>
    <w:rsid w:val="000D0ADA"/>
    <w:pPr>
      <w:tabs>
        <w:tab w:val="center" w:pos="4536"/>
        <w:tab w:val="right" w:pos="9072"/>
      </w:tabs>
      <w:suppressAutoHyphens/>
    </w:pPr>
    <w:rPr>
      <w:sz w:val="28"/>
      <w:lang w:eastAsia="ar-SA"/>
    </w:rPr>
  </w:style>
  <w:style w:type="character" w:customStyle="1" w:styleId="a7">
    <w:name w:val="Верхний колонтитул Знак"/>
    <w:basedOn w:val="a0"/>
    <w:link w:val="a6"/>
    <w:uiPriority w:val="99"/>
    <w:rsid w:val="000D0ADA"/>
    <w:rPr>
      <w:rFonts w:ascii="Times New Roman" w:eastAsia="Times New Roman" w:hAnsi="Times New Roman" w:cs="Times New Roman"/>
      <w:sz w:val="28"/>
      <w:szCs w:val="20"/>
      <w:lang w:eastAsia="ar-SA"/>
    </w:rPr>
  </w:style>
  <w:style w:type="paragraph" w:styleId="a8">
    <w:name w:val="footnote text"/>
    <w:basedOn w:val="a"/>
    <w:link w:val="a9"/>
    <w:rsid w:val="000D0ADA"/>
    <w:pPr>
      <w:suppressAutoHyphens/>
    </w:pPr>
    <w:rPr>
      <w:lang w:eastAsia="ar-SA"/>
    </w:rPr>
  </w:style>
  <w:style w:type="character" w:customStyle="1" w:styleId="a9">
    <w:name w:val="Текст сноски Знак"/>
    <w:basedOn w:val="a0"/>
    <w:link w:val="a8"/>
    <w:rsid w:val="000D0ADA"/>
    <w:rPr>
      <w:rFonts w:ascii="Times New Roman" w:eastAsia="Times New Roman" w:hAnsi="Times New Roman" w:cs="Times New Roman"/>
      <w:sz w:val="20"/>
      <w:szCs w:val="20"/>
      <w:lang w:eastAsia="ar-SA"/>
    </w:rPr>
  </w:style>
  <w:style w:type="paragraph" w:customStyle="1" w:styleId="ConsNormal">
    <w:name w:val="ConsNormal"/>
    <w:rsid w:val="000D0AD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rsid w:val="000D0ADA"/>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basedOn w:val="a"/>
    <w:link w:val="aa"/>
    <w:uiPriority w:val="99"/>
    <w:semiHidden/>
    <w:unhideWhenUsed/>
    <w:rsid w:val="000D0ADA"/>
    <w:pPr>
      <w:spacing w:after="120"/>
    </w:pPr>
  </w:style>
  <w:style w:type="character" w:customStyle="1" w:styleId="aa">
    <w:name w:val="Основной текст Знак"/>
    <w:basedOn w:val="a0"/>
    <w:link w:val="a5"/>
    <w:uiPriority w:val="99"/>
    <w:semiHidden/>
    <w:rsid w:val="000D0AD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9836359">
      <w:bodyDiv w:val="1"/>
      <w:marLeft w:val="0"/>
      <w:marRight w:val="0"/>
      <w:marTop w:val="0"/>
      <w:marBottom w:val="0"/>
      <w:divBdr>
        <w:top w:val="none" w:sz="0" w:space="0" w:color="auto"/>
        <w:left w:val="none" w:sz="0" w:space="0" w:color="auto"/>
        <w:bottom w:val="none" w:sz="0" w:space="0" w:color="auto"/>
        <w:right w:val="none" w:sz="0" w:space="0" w:color="auto"/>
      </w:divBdr>
    </w:div>
    <w:div w:id="26399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ТИК</cp:lastModifiedBy>
  <cp:revision>1</cp:revision>
  <dcterms:created xsi:type="dcterms:W3CDTF">2015-06-22T11:59:00Z</dcterms:created>
  <dcterms:modified xsi:type="dcterms:W3CDTF">2015-06-22T12:13:00Z</dcterms:modified>
</cp:coreProperties>
</file>